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5F8C4" w14:textId="77777777" w:rsidR="0094683E" w:rsidRPr="00F90882" w:rsidRDefault="0094683E" w:rsidP="0094683E">
      <w:pPr>
        <w:rPr>
          <w:b/>
          <w:bCs/>
          <w:sz w:val="40"/>
          <w:szCs w:val="40"/>
        </w:rPr>
      </w:pPr>
      <w:r w:rsidRPr="00F90882">
        <w:rPr>
          <w:b/>
          <w:bCs/>
          <w:sz w:val="40"/>
          <w:szCs w:val="40"/>
        </w:rPr>
        <w:t xml:space="preserve">Shinfield Parish Council </w:t>
      </w:r>
    </w:p>
    <w:p w14:paraId="21755A56" w14:textId="77777777" w:rsidR="0094683E" w:rsidRDefault="0094683E" w:rsidP="0094683E">
      <w:pPr>
        <w:rPr>
          <w:sz w:val="32"/>
          <w:szCs w:val="32"/>
        </w:rPr>
      </w:pPr>
      <w:r w:rsidRPr="00F90882">
        <w:rPr>
          <w:sz w:val="32"/>
          <w:szCs w:val="32"/>
        </w:rPr>
        <w:t>Response to Wokingham Borough Council Local Plan update December 2021-</w:t>
      </w:r>
      <w:r>
        <w:rPr>
          <w:sz w:val="32"/>
          <w:szCs w:val="32"/>
        </w:rPr>
        <w:t xml:space="preserve"> </w:t>
      </w:r>
      <w:r w:rsidRPr="00F90882">
        <w:rPr>
          <w:sz w:val="32"/>
          <w:szCs w:val="32"/>
        </w:rPr>
        <w:t>January 2022</w:t>
      </w:r>
    </w:p>
    <w:p w14:paraId="2E1754B5" w14:textId="77777777" w:rsidR="0094683E" w:rsidRPr="008000DE" w:rsidRDefault="0094683E" w:rsidP="0094683E">
      <w:pPr>
        <w:rPr>
          <w:b/>
          <w:bCs/>
          <w:sz w:val="24"/>
          <w:szCs w:val="24"/>
        </w:rPr>
      </w:pPr>
      <w:r w:rsidRPr="008000DE">
        <w:rPr>
          <w:b/>
          <w:bCs/>
          <w:sz w:val="24"/>
          <w:szCs w:val="24"/>
        </w:rPr>
        <w:t>Summary of the SPC objection</w:t>
      </w:r>
    </w:p>
    <w:p w14:paraId="501977D3" w14:textId="77777777" w:rsidR="0094683E" w:rsidRDefault="0094683E" w:rsidP="0094683E">
      <w:pPr>
        <w:rPr>
          <w:sz w:val="24"/>
          <w:szCs w:val="24"/>
        </w:rPr>
      </w:pPr>
      <w:r w:rsidRPr="00EB7882">
        <w:rPr>
          <w:sz w:val="24"/>
          <w:szCs w:val="24"/>
        </w:rPr>
        <w:t xml:space="preserve">Shinfield Parish Council (SPC) has reviewed the Local Plan </w:t>
      </w:r>
      <w:r>
        <w:rPr>
          <w:sz w:val="24"/>
          <w:szCs w:val="24"/>
        </w:rPr>
        <w:t>U</w:t>
      </w:r>
      <w:r w:rsidRPr="00EB7882">
        <w:rPr>
          <w:sz w:val="24"/>
          <w:szCs w:val="24"/>
        </w:rPr>
        <w:t xml:space="preserve">pdate and considers it to be unsound. SPC objects to the plan for the reasons set out below and supported by the attached appendices. </w:t>
      </w:r>
    </w:p>
    <w:p w14:paraId="7C16ABD8" w14:textId="77777777" w:rsidR="0094683E" w:rsidRDefault="0094683E" w:rsidP="0094683E">
      <w:pPr>
        <w:rPr>
          <w:sz w:val="24"/>
          <w:szCs w:val="24"/>
        </w:rPr>
      </w:pPr>
      <w:r>
        <w:rPr>
          <w:sz w:val="24"/>
          <w:szCs w:val="24"/>
        </w:rPr>
        <w:t>Wokingham Borough Council has failed to provide a balanced development plan for the borough which has the characteristics of:</w:t>
      </w:r>
    </w:p>
    <w:p w14:paraId="0CCB87A4" w14:textId="77777777" w:rsidR="0094683E" w:rsidRDefault="0094683E" w:rsidP="0094683E">
      <w:pPr>
        <w:pStyle w:val="ListParagraph"/>
        <w:numPr>
          <w:ilvl w:val="0"/>
          <w:numId w:val="1"/>
        </w:numPr>
        <w:rPr>
          <w:sz w:val="24"/>
          <w:szCs w:val="24"/>
        </w:rPr>
      </w:pPr>
      <w:r>
        <w:rPr>
          <w:sz w:val="24"/>
          <w:szCs w:val="24"/>
        </w:rPr>
        <w:t>Equitable burden of development on communities</w:t>
      </w:r>
    </w:p>
    <w:p w14:paraId="771F4FF4" w14:textId="77777777" w:rsidR="0094683E" w:rsidRDefault="0094683E" w:rsidP="0094683E">
      <w:pPr>
        <w:pStyle w:val="ListParagraph"/>
        <w:numPr>
          <w:ilvl w:val="0"/>
          <w:numId w:val="1"/>
        </w:numPr>
        <w:rPr>
          <w:sz w:val="24"/>
          <w:szCs w:val="24"/>
        </w:rPr>
      </w:pPr>
      <w:r>
        <w:rPr>
          <w:sz w:val="24"/>
          <w:szCs w:val="24"/>
        </w:rPr>
        <w:t>Sustainable development</w:t>
      </w:r>
    </w:p>
    <w:p w14:paraId="074B3862" w14:textId="77777777" w:rsidR="0094683E" w:rsidRDefault="0094683E" w:rsidP="0094683E">
      <w:pPr>
        <w:pStyle w:val="ListParagraph"/>
        <w:numPr>
          <w:ilvl w:val="0"/>
          <w:numId w:val="1"/>
        </w:numPr>
        <w:rPr>
          <w:sz w:val="24"/>
          <w:szCs w:val="24"/>
        </w:rPr>
      </w:pPr>
      <w:r>
        <w:rPr>
          <w:sz w:val="24"/>
          <w:szCs w:val="24"/>
        </w:rPr>
        <w:t xml:space="preserve">Capability to deliver infrastructure </w:t>
      </w:r>
    </w:p>
    <w:p w14:paraId="6BBEBB13" w14:textId="77777777" w:rsidR="0094683E" w:rsidRDefault="0094683E" w:rsidP="0094683E">
      <w:pPr>
        <w:pStyle w:val="ListParagraph"/>
        <w:numPr>
          <w:ilvl w:val="0"/>
          <w:numId w:val="1"/>
        </w:numPr>
        <w:rPr>
          <w:sz w:val="24"/>
          <w:szCs w:val="24"/>
        </w:rPr>
      </w:pPr>
      <w:r>
        <w:rPr>
          <w:sz w:val="24"/>
          <w:szCs w:val="24"/>
        </w:rPr>
        <w:t>Effective mitigation of the impacts of development.</w:t>
      </w:r>
    </w:p>
    <w:p w14:paraId="0F1BBFF1" w14:textId="77777777" w:rsidR="0094683E" w:rsidRDefault="0094683E" w:rsidP="0094683E">
      <w:pPr>
        <w:rPr>
          <w:sz w:val="24"/>
          <w:szCs w:val="24"/>
        </w:rPr>
      </w:pPr>
      <w:r w:rsidRPr="00EB7882">
        <w:rPr>
          <w:sz w:val="24"/>
          <w:szCs w:val="24"/>
        </w:rPr>
        <w:t>The Local Plan Update assumes a housing delivery target for the short term</w:t>
      </w:r>
      <w:r>
        <w:rPr>
          <w:sz w:val="24"/>
          <w:szCs w:val="24"/>
        </w:rPr>
        <w:t xml:space="preserve"> (2038)</w:t>
      </w:r>
      <w:r w:rsidRPr="00EB7882">
        <w:rPr>
          <w:sz w:val="24"/>
          <w:szCs w:val="24"/>
        </w:rPr>
        <w:t xml:space="preserve"> without strategi</w:t>
      </w:r>
      <w:r>
        <w:rPr>
          <w:sz w:val="24"/>
          <w:szCs w:val="24"/>
        </w:rPr>
        <w:t xml:space="preserve">c </w:t>
      </w:r>
      <w:r w:rsidRPr="00EB7882">
        <w:rPr>
          <w:sz w:val="24"/>
          <w:szCs w:val="24"/>
        </w:rPr>
        <w:t>planning for delivering housing to the 2050’s. As such it has identified sites south of and adjacent to the M4 and A329M</w:t>
      </w:r>
      <w:r>
        <w:rPr>
          <w:sz w:val="24"/>
          <w:szCs w:val="24"/>
        </w:rPr>
        <w:t xml:space="preserve"> including the proposed Garden Community at Halls Farm Strategic Development Location</w:t>
      </w:r>
      <w:r w:rsidRPr="00EB7882">
        <w:rPr>
          <w:sz w:val="24"/>
          <w:szCs w:val="24"/>
        </w:rPr>
        <w:t xml:space="preserve">. </w:t>
      </w:r>
    </w:p>
    <w:p w14:paraId="369F33BA" w14:textId="77777777" w:rsidR="0094683E" w:rsidRDefault="0094683E" w:rsidP="0094683E">
      <w:pPr>
        <w:rPr>
          <w:sz w:val="24"/>
          <w:szCs w:val="24"/>
        </w:rPr>
      </w:pPr>
      <w:r w:rsidRPr="00EB7882">
        <w:rPr>
          <w:sz w:val="24"/>
          <w:szCs w:val="24"/>
        </w:rPr>
        <w:t>Th</w:t>
      </w:r>
      <w:r>
        <w:rPr>
          <w:sz w:val="24"/>
          <w:szCs w:val="24"/>
        </w:rPr>
        <w:t xml:space="preserve">e development strategy </w:t>
      </w:r>
      <w:r w:rsidRPr="00EB7882">
        <w:rPr>
          <w:sz w:val="24"/>
          <w:szCs w:val="24"/>
        </w:rPr>
        <w:t xml:space="preserve">is based on previous assumptions made by Berkshire County Council who assumed that land between Theale and Shinfield could be developed. </w:t>
      </w:r>
      <w:r>
        <w:rPr>
          <w:sz w:val="24"/>
          <w:szCs w:val="24"/>
        </w:rPr>
        <w:t>It builds on previous strategies which has resulted in 90% of development being South of the M4. The LPU has reinforced this bias by removing a major sustainable development at Ruscombe from the consultation even though this site is located close to the Transport for London (TfL) Elizabeth Line and the developer has proposed to fund a new railway station on the route (Appendix 1).</w:t>
      </w:r>
    </w:p>
    <w:p w14:paraId="149042BC" w14:textId="77777777" w:rsidR="0094683E" w:rsidRDefault="0094683E" w:rsidP="0094683E">
      <w:pPr>
        <w:rPr>
          <w:sz w:val="24"/>
          <w:szCs w:val="24"/>
        </w:rPr>
      </w:pPr>
      <w:r>
        <w:rPr>
          <w:sz w:val="24"/>
          <w:szCs w:val="24"/>
        </w:rPr>
        <w:t xml:space="preserve">The adoption of the AWE Detailed Emergency Planning Zone policy by West Berkshire Council in 2020 has removed this large area, which includes the previously posited </w:t>
      </w:r>
      <w:proofErr w:type="spellStart"/>
      <w:r>
        <w:rPr>
          <w:sz w:val="24"/>
          <w:szCs w:val="24"/>
        </w:rPr>
        <w:t>Grazeley</w:t>
      </w:r>
      <w:proofErr w:type="spellEnd"/>
      <w:r>
        <w:rPr>
          <w:sz w:val="24"/>
          <w:szCs w:val="24"/>
        </w:rPr>
        <w:t xml:space="preserve"> Garden Community, from the stock of potential development sites. Therefore, Wokingham needs to identify housing development opportunities to the north of the M4 such as Ruscombe.</w:t>
      </w:r>
    </w:p>
    <w:p w14:paraId="7D5CE9CE" w14:textId="77777777" w:rsidR="0094683E" w:rsidRPr="00422752" w:rsidRDefault="0094683E" w:rsidP="0094683E">
      <w:pPr>
        <w:rPr>
          <w:b/>
          <w:bCs/>
          <w:sz w:val="24"/>
          <w:szCs w:val="24"/>
        </w:rPr>
      </w:pPr>
      <w:r w:rsidRPr="00422752">
        <w:rPr>
          <w:b/>
          <w:bCs/>
          <w:sz w:val="24"/>
          <w:szCs w:val="24"/>
        </w:rPr>
        <w:t>The 2009 Core Strategy</w:t>
      </w:r>
    </w:p>
    <w:p w14:paraId="708276EC" w14:textId="77777777" w:rsidR="0094683E" w:rsidRDefault="0094683E" w:rsidP="0094683E">
      <w:pPr>
        <w:rPr>
          <w:sz w:val="24"/>
          <w:szCs w:val="24"/>
        </w:rPr>
      </w:pPr>
      <w:r>
        <w:rPr>
          <w:sz w:val="24"/>
          <w:szCs w:val="24"/>
        </w:rPr>
        <w:t>SPC has written to Wokingham Borough Council in the past expressing support for well-planned and designed, infrastructure led sustainable development. However, examination of the Core Strategy (2009) indicates a failure by Wokingham Borough Council to deliver infrastructure to mitigate the impact of growth:</w:t>
      </w:r>
    </w:p>
    <w:p w14:paraId="58193BEF" w14:textId="77777777" w:rsidR="0094683E" w:rsidRDefault="0094683E" w:rsidP="0094683E">
      <w:pPr>
        <w:pStyle w:val="ListParagraph"/>
        <w:numPr>
          <w:ilvl w:val="0"/>
          <w:numId w:val="2"/>
        </w:numPr>
        <w:rPr>
          <w:sz w:val="24"/>
          <w:szCs w:val="24"/>
        </w:rPr>
      </w:pPr>
      <w:r>
        <w:rPr>
          <w:sz w:val="24"/>
          <w:szCs w:val="24"/>
        </w:rPr>
        <w:t xml:space="preserve">New and insufficient school capacity prior to housing occupations leading to new residents adopting unsustainable travel arrangements and children traveling to </w:t>
      </w:r>
      <w:r>
        <w:rPr>
          <w:sz w:val="24"/>
          <w:szCs w:val="24"/>
        </w:rPr>
        <w:lastRenderedPageBreak/>
        <w:t>distant schools. For example, in 2022 there is a lack of secondary school capacity in the South of M4 (SM4) and Arborfield Strategic Development Locations (SDL) leading to bussing children to central Wokingham schools which has deprived Shinfield Parish children of equitable access to after school activities.</w:t>
      </w:r>
    </w:p>
    <w:p w14:paraId="5B1D37EF" w14:textId="77777777" w:rsidR="0094683E" w:rsidRDefault="0094683E" w:rsidP="0094683E">
      <w:pPr>
        <w:pStyle w:val="ListParagraph"/>
        <w:numPr>
          <w:ilvl w:val="0"/>
          <w:numId w:val="2"/>
        </w:numPr>
        <w:rPr>
          <w:sz w:val="24"/>
          <w:szCs w:val="24"/>
        </w:rPr>
      </w:pPr>
      <w:r>
        <w:rPr>
          <w:sz w:val="24"/>
          <w:szCs w:val="24"/>
        </w:rPr>
        <w:t>Lack of retail and employment infrastructure leading to residents adopting and embedding arrangements creating excessive journeys to shops and work. For example, the delay to the Shinfield Local Centre supermarket has led to significant trips to supermarkets in Lower Earley, Winnersh and south Reading.</w:t>
      </w:r>
    </w:p>
    <w:p w14:paraId="0AF7AC30" w14:textId="77777777" w:rsidR="0094683E" w:rsidRDefault="0094683E" w:rsidP="0094683E">
      <w:pPr>
        <w:pStyle w:val="ListParagraph"/>
        <w:numPr>
          <w:ilvl w:val="0"/>
          <w:numId w:val="2"/>
        </w:numPr>
        <w:rPr>
          <w:sz w:val="24"/>
          <w:szCs w:val="24"/>
        </w:rPr>
      </w:pPr>
      <w:r w:rsidRPr="0046506B">
        <w:rPr>
          <w:sz w:val="24"/>
          <w:szCs w:val="24"/>
        </w:rPr>
        <w:t>Road Infrastructure</w:t>
      </w:r>
      <w:r>
        <w:rPr>
          <w:sz w:val="24"/>
          <w:szCs w:val="24"/>
        </w:rPr>
        <w:t xml:space="preserve"> either at all or prior to development increasing road congestion and wear and tear prior to delivering new roads. For example, the lack of an east-west distributor road in the SM4 area resulting in continuous road works and utility failures on main roads in the area.</w:t>
      </w:r>
    </w:p>
    <w:p w14:paraId="5A95512D" w14:textId="77777777" w:rsidR="0094683E" w:rsidRDefault="0094683E" w:rsidP="0094683E">
      <w:pPr>
        <w:pStyle w:val="ListParagraph"/>
        <w:numPr>
          <w:ilvl w:val="0"/>
          <w:numId w:val="2"/>
        </w:numPr>
        <w:rPr>
          <w:sz w:val="24"/>
          <w:szCs w:val="24"/>
        </w:rPr>
      </w:pPr>
      <w:r>
        <w:rPr>
          <w:sz w:val="24"/>
          <w:szCs w:val="24"/>
        </w:rPr>
        <w:t xml:space="preserve">Lack of effective public transport planning covering frequency, timetabling for school, employment, health and the night-time economy, attractive journey times and economic fares resulting in high uses of private cars. For example: lack of bus services to </w:t>
      </w:r>
      <w:proofErr w:type="spellStart"/>
      <w:r>
        <w:rPr>
          <w:sz w:val="24"/>
          <w:szCs w:val="24"/>
        </w:rPr>
        <w:t>Spencers</w:t>
      </w:r>
      <w:proofErr w:type="spellEnd"/>
      <w:r>
        <w:rPr>
          <w:sz w:val="24"/>
          <w:szCs w:val="24"/>
        </w:rPr>
        <w:t xml:space="preserve"> Wood, slow bus routes between Shinfield School Green and Wokingham and a lack of effective Wokingham north to Twyford buses have </w:t>
      </w:r>
      <w:proofErr w:type="spellStart"/>
      <w:r>
        <w:rPr>
          <w:sz w:val="24"/>
          <w:szCs w:val="24"/>
        </w:rPr>
        <w:t>lead</w:t>
      </w:r>
      <w:proofErr w:type="spellEnd"/>
      <w:r>
        <w:rPr>
          <w:sz w:val="24"/>
          <w:szCs w:val="24"/>
        </w:rPr>
        <w:t xml:space="preserve"> to excessive use of cars impacting on residents in streets in Wokingham and Twyford. Where bus services have been improved planning for significant ad-hoc park and ride car parking has not been made. A lack of co-ordinated planning in </w:t>
      </w:r>
      <w:proofErr w:type="gramStart"/>
      <w:r>
        <w:rPr>
          <w:sz w:val="24"/>
          <w:szCs w:val="24"/>
        </w:rPr>
        <w:t>Three mile</w:t>
      </w:r>
      <w:proofErr w:type="gramEnd"/>
      <w:r>
        <w:rPr>
          <w:sz w:val="24"/>
          <w:szCs w:val="24"/>
        </w:rPr>
        <w:t xml:space="preserve"> Cross resulted in a failure to provide a direct link from a 280 house development east of the A33 to the Mere Oak Park and Ride west of the A33.</w:t>
      </w:r>
    </w:p>
    <w:p w14:paraId="2D581DD7" w14:textId="77777777" w:rsidR="0094683E" w:rsidRDefault="0094683E" w:rsidP="0094683E">
      <w:pPr>
        <w:pStyle w:val="ListParagraph"/>
        <w:numPr>
          <w:ilvl w:val="0"/>
          <w:numId w:val="2"/>
        </w:numPr>
        <w:rPr>
          <w:sz w:val="24"/>
          <w:szCs w:val="24"/>
        </w:rPr>
      </w:pPr>
      <w:r>
        <w:rPr>
          <w:sz w:val="24"/>
          <w:szCs w:val="24"/>
        </w:rPr>
        <w:t>Coherent and joined up sustainable walking and cycling transport routes. For example, in the SM4 SDL quiet roads were assumed to remain walkable/cyclable but have become major car access and egress points to new housing. Delays to opening walking routes has led to driving within the SDL.</w:t>
      </w:r>
    </w:p>
    <w:p w14:paraId="287D8990" w14:textId="77777777" w:rsidR="0094683E" w:rsidRDefault="0094683E" w:rsidP="0094683E">
      <w:pPr>
        <w:pStyle w:val="ListParagraph"/>
        <w:numPr>
          <w:ilvl w:val="0"/>
          <w:numId w:val="2"/>
        </w:numPr>
        <w:rPr>
          <w:sz w:val="24"/>
          <w:szCs w:val="24"/>
        </w:rPr>
      </w:pPr>
      <w:r>
        <w:rPr>
          <w:sz w:val="24"/>
          <w:szCs w:val="24"/>
        </w:rPr>
        <w:t>Delays to opening Suitable alternative natural green space (SANGS) has led to excessive car journeys to recreation areas.</w:t>
      </w:r>
    </w:p>
    <w:p w14:paraId="73132596" w14:textId="77777777" w:rsidR="0094683E" w:rsidRPr="00422752" w:rsidRDefault="0094683E" w:rsidP="0094683E">
      <w:pPr>
        <w:rPr>
          <w:b/>
          <w:bCs/>
          <w:sz w:val="24"/>
          <w:szCs w:val="24"/>
        </w:rPr>
      </w:pPr>
      <w:r w:rsidRPr="00422752">
        <w:rPr>
          <w:b/>
          <w:bCs/>
          <w:sz w:val="24"/>
          <w:szCs w:val="24"/>
        </w:rPr>
        <w:t>The Local Plan Update consultation 2021/2022</w:t>
      </w:r>
    </w:p>
    <w:p w14:paraId="4095E840" w14:textId="77777777" w:rsidR="0094683E" w:rsidRDefault="0094683E" w:rsidP="0094683E">
      <w:pPr>
        <w:rPr>
          <w:sz w:val="24"/>
          <w:szCs w:val="24"/>
        </w:rPr>
      </w:pPr>
      <w:r>
        <w:rPr>
          <w:sz w:val="24"/>
          <w:szCs w:val="24"/>
        </w:rPr>
        <w:t xml:space="preserve">National planning guidance requires development to be socially, </w:t>
      </w:r>
      <w:proofErr w:type="gramStart"/>
      <w:r>
        <w:rPr>
          <w:sz w:val="24"/>
          <w:szCs w:val="24"/>
        </w:rPr>
        <w:t>environmentally</w:t>
      </w:r>
      <w:proofErr w:type="gramEnd"/>
      <w:r>
        <w:rPr>
          <w:sz w:val="24"/>
          <w:szCs w:val="24"/>
        </w:rPr>
        <w:t xml:space="preserve"> and economically sustainable.  To do so in Wokingham requires:</w:t>
      </w:r>
    </w:p>
    <w:p w14:paraId="51FBA35C" w14:textId="77777777" w:rsidR="0094683E" w:rsidRDefault="0094683E" w:rsidP="0094683E">
      <w:pPr>
        <w:pStyle w:val="ListParagraph"/>
        <w:numPr>
          <w:ilvl w:val="0"/>
          <w:numId w:val="3"/>
        </w:numPr>
        <w:ind w:hanging="360"/>
        <w:rPr>
          <w:sz w:val="24"/>
          <w:szCs w:val="24"/>
        </w:rPr>
      </w:pPr>
      <w:r>
        <w:rPr>
          <w:sz w:val="24"/>
          <w:szCs w:val="24"/>
        </w:rPr>
        <w:t>An equitable burden of development on communities</w:t>
      </w:r>
    </w:p>
    <w:p w14:paraId="3DB6DE88" w14:textId="77777777" w:rsidR="0094683E" w:rsidRDefault="0094683E" w:rsidP="0094683E">
      <w:pPr>
        <w:pStyle w:val="ListParagraph"/>
        <w:numPr>
          <w:ilvl w:val="0"/>
          <w:numId w:val="3"/>
        </w:numPr>
        <w:ind w:hanging="360"/>
        <w:rPr>
          <w:sz w:val="24"/>
          <w:szCs w:val="24"/>
        </w:rPr>
      </w:pPr>
      <w:r>
        <w:rPr>
          <w:sz w:val="24"/>
          <w:szCs w:val="24"/>
        </w:rPr>
        <w:t>Sustainable development</w:t>
      </w:r>
    </w:p>
    <w:p w14:paraId="2B83E6A4" w14:textId="77777777" w:rsidR="0094683E" w:rsidRDefault="0094683E" w:rsidP="0094683E">
      <w:pPr>
        <w:pStyle w:val="ListParagraph"/>
        <w:numPr>
          <w:ilvl w:val="0"/>
          <w:numId w:val="3"/>
        </w:numPr>
        <w:ind w:hanging="360"/>
        <w:rPr>
          <w:sz w:val="24"/>
          <w:szCs w:val="24"/>
        </w:rPr>
      </w:pPr>
      <w:r>
        <w:rPr>
          <w:sz w:val="24"/>
          <w:szCs w:val="24"/>
        </w:rPr>
        <w:t xml:space="preserve">Capability to deliver infrastructure </w:t>
      </w:r>
    </w:p>
    <w:p w14:paraId="7E33F63E" w14:textId="77777777" w:rsidR="0094683E" w:rsidRDefault="0094683E" w:rsidP="0094683E">
      <w:pPr>
        <w:pStyle w:val="ListParagraph"/>
        <w:numPr>
          <w:ilvl w:val="0"/>
          <w:numId w:val="3"/>
        </w:numPr>
        <w:ind w:hanging="360"/>
        <w:rPr>
          <w:sz w:val="24"/>
          <w:szCs w:val="24"/>
        </w:rPr>
      </w:pPr>
      <w:r>
        <w:rPr>
          <w:sz w:val="24"/>
          <w:szCs w:val="24"/>
        </w:rPr>
        <w:t>Effective mitigation of the impacts of development.</w:t>
      </w:r>
    </w:p>
    <w:p w14:paraId="2A7AB278" w14:textId="77777777" w:rsidR="0094683E" w:rsidRPr="00F66963" w:rsidRDefault="0094683E" w:rsidP="0094683E">
      <w:pPr>
        <w:rPr>
          <w:sz w:val="24"/>
          <w:szCs w:val="24"/>
          <w:u w:val="single"/>
        </w:rPr>
      </w:pPr>
      <w:r w:rsidRPr="00F66963">
        <w:rPr>
          <w:sz w:val="24"/>
          <w:szCs w:val="24"/>
          <w:u w:val="single"/>
        </w:rPr>
        <w:t>Burden of development</w:t>
      </w:r>
    </w:p>
    <w:p w14:paraId="401D6881" w14:textId="77777777" w:rsidR="0094683E" w:rsidRDefault="0094683E" w:rsidP="0094683E">
      <w:pPr>
        <w:rPr>
          <w:sz w:val="24"/>
          <w:szCs w:val="24"/>
        </w:rPr>
      </w:pPr>
      <w:r w:rsidRPr="00F66963">
        <w:rPr>
          <w:sz w:val="24"/>
          <w:szCs w:val="24"/>
        </w:rPr>
        <w:t>The LPU has only indicated one significant development at Halls Farm in Arborfield Parish. Arborfield and Shinfield Parish Councils accept some development may be sustainable on this site but consider it to the limited to the</w:t>
      </w:r>
      <w:r>
        <w:rPr>
          <w:sz w:val="24"/>
          <w:szCs w:val="24"/>
        </w:rPr>
        <w:t xml:space="preserve"> capacity proposed in the attached development appraisal (Appendix 2).</w:t>
      </w:r>
    </w:p>
    <w:p w14:paraId="433EFE92" w14:textId="77777777" w:rsidR="0094683E" w:rsidRDefault="0094683E" w:rsidP="0094683E">
      <w:pPr>
        <w:rPr>
          <w:sz w:val="24"/>
          <w:szCs w:val="24"/>
        </w:rPr>
      </w:pPr>
      <w:r>
        <w:rPr>
          <w:sz w:val="24"/>
          <w:szCs w:val="24"/>
        </w:rPr>
        <w:lastRenderedPageBreak/>
        <w:t>Shinfield Parish Council acknowledges that there are some sites remaining within the SM4 SDL which may be developed.</w:t>
      </w:r>
    </w:p>
    <w:p w14:paraId="62B8FB7B" w14:textId="77777777" w:rsidR="0094683E" w:rsidRPr="00456776" w:rsidRDefault="0094683E" w:rsidP="0094683E">
      <w:pPr>
        <w:rPr>
          <w:sz w:val="24"/>
          <w:szCs w:val="24"/>
          <w:u w:val="single"/>
        </w:rPr>
      </w:pPr>
      <w:r w:rsidRPr="00456776">
        <w:rPr>
          <w:sz w:val="24"/>
          <w:szCs w:val="24"/>
          <w:u w:val="single"/>
        </w:rPr>
        <w:t>Sustainable development</w:t>
      </w:r>
    </w:p>
    <w:p w14:paraId="6D9492B8" w14:textId="77777777" w:rsidR="0094683E" w:rsidRDefault="0094683E" w:rsidP="0094683E">
      <w:pPr>
        <w:rPr>
          <w:sz w:val="24"/>
          <w:szCs w:val="24"/>
        </w:rPr>
      </w:pPr>
      <w:r>
        <w:rPr>
          <w:sz w:val="24"/>
          <w:szCs w:val="24"/>
        </w:rPr>
        <w:t>It is noticeable and unsound that there is very limited development north of the M4 where better road and rail infrastructure exists. Indeed, the Elizabeth Line offers access to employment in Reading and across the Great Western and Cross-Country rail network, at Heathrow, nationally via High speed 2 at Old Oak Common, and in the West End, City and Canary Wharf districts of London.</w:t>
      </w:r>
    </w:p>
    <w:p w14:paraId="77CD9267" w14:textId="77777777" w:rsidR="0094683E" w:rsidRDefault="0094683E" w:rsidP="0094683E">
      <w:pPr>
        <w:rPr>
          <w:sz w:val="24"/>
          <w:szCs w:val="24"/>
        </w:rPr>
      </w:pPr>
      <w:r>
        <w:rPr>
          <w:sz w:val="24"/>
          <w:szCs w:val="24"/>
        </w:rPr>
        <w:t>Furthermore, the A4/A404 offers access to the M40 and an additional M4 junction is more feasible between Junctions 10 and 8/9 than just west of Junction 10.</w:t>
      </w:r>
    </w:p>
    <w:p w14:paraId="24767979" w14:textId="77777777" w:rsidR="0094683E" w:rsidRDefault="0094683E" w:rsidP="0094683E">
      <w:pPr>
        <w:rPr>
          <w:sz w:val="24"/>
          <w:szCs w:val="24"/>
        </w:rPr>
      </w:pPr>
      <w:r>
        <w:rPr>
          <w:sz w:val="24"/>
          <w:szCs w:val="24"/>
        </w:rPr>
        <w:t xml:space="preserve">The LPU states some of these areas are Green Belt. However, Green Belt lands can be re-provided and Green Belt in Ruscombe could be de-designated and replaced with land in </w:t>
      </w:r>
      <w:proofErr w:type="spellStart"/>
      <w:r>
        <w:rPr>
          <w:sz w:val="24"/>
          <w:szCs w:val="24"/>
        </w:rPr>
        <w:t>Grazeley</w:t>
      </w:r>
      <w:proofErr w:type="spellEnd"/>
      <w:r>
        <w:rPr>
          <w:sz w:val="24"/>
          <w:szCs w:val="24"/>
        </w:rPr>
        <w:t xml:space="preserve"> that is unlikely to come forward for development.</w:t>
      </w:r>
    </w:p>
    <w:p w14:paraId="701EDAC4" w14:textId="77777777" w:rsidR="0094683E" w:rsidRPr="00067216" w:rsidRDefault="0094683E" w:rsidP="0094683E">
      <w:pPr>
        <w:rPr>
          <w:sz w:val="24"/>
          <w:szCs w:val="24"/>
          <w:u w:val="single"/>
        </w:rPr>
      </w:pPr>
      <w:r>
        <w:rPr>
          <w:sz w:val="24"/>
          <w:szCs w:val="24"/>
          <w:u w:val="single"/>
        </w:rPr>
        <w:t>Capability to deliver</w:t>
      </w:r>
      <w:r w:rsidRPr="00067216">
        <w:rPr>
          <w:sz w:val="24"/>
          <w:szCs w:val="24"/>
          <w:u w:val="single"/>
        </w:rPr>
        <w:t xml:space="preserve"> infrastructure</w:t>
      </w:r>
    </w:p>
    <w:p w14:paraId="6ABB79CD" w14:textId="77777777" w:rsidR="0094683E" w:rsidRDefault="0094683E" w:rsidP="0094683E">
      <w:pPr>
        <w:rPr>
          <w:sz w:val="24"/>
          <w:szCs w:val="24"/>
        </w:rPr>
      </w:pPr>
      <w:r>
        <w:rPr>
          <w:sz w:val="24"/>
          <w:szCs w:val="24"/>
        </w:rPr>
        <w:t>There is insufficient land for additional roads and rail links south of the M4. The Core Strategy (2009) has one of the highest cost Section 106/Community Infrastructure Levy regimes in England which has been demonstrated to be insufficient to fund the Infrastructure Development Plan (IDP). The LPU has not identified fully require infrastructure or the necessary funding.</w:t>
      </w:r>
    </w:p>
    <w:p w14:paraId="353C9D31" w14:textId="77777777" w:rsidR="0094683E" w:rsidRDefault="0094683E" w:rsidP="0094683E">
      <w:pPr>
        <w:rPr>
          <w:sz w:val="24"/>
          <w:szCs w:val="24"/>
        </w:rPr>
      </w:pPr>
      <w:r>
        <w:rPr>
          <w:sz w:val="24"/>
          <w:szCs w:val="24"/>
        </w:rPr>
        <w:t xml:space="preserve">Therefore, the infrastructure to support further housing must use greenfield land within the centre of developments for schools, community centre, shops, health, and employment facilities and must focus on existing major transport networks. Furthermore, large parts of the west of the borough are within the Loddon flood plain where development should be either avoided or significant flood defences built.  </w:t>
      </w:r>
    </w:p>
    <w:p w14:paraId="716733F8" w14:textId="77777777" w:rsidR="0094683E" w:rsidRDefault="0094683E" w:rsidP="0094683E">
      <w:pPr>
        <w:rPr>
          <w:sz w:val="24"/>
          <w:szCs w:val="24"/>
          <w:u w:val="single"/>
        </w:rPr>
      </w:pPr>
      <w:r w:rsidRPr="00D55CD5">
        <w:rPr>
          <w:sz w:val="24"/>
          <w:szCs w:val="24"/>
          <w:u w:val="single"/>
        </w:rPr>
        <w:t>Effective mitigation of the effects of development</w:t>
      </w:r>
    </w:p>
    <w:p w14:paraId="1F41A2C3" w14:textId="77777777" w:rsidR="0094683E" w:rsidRDefault="0094683E" w:rsidP="0094683E">
      <w:pPr>
        <w:rPr>
          <w:sz w:val="24"/>
          <w:szCs w:val="24"/>
        </w:rPr>
      </w:pPr>
      <w:r w:rsidRPr="00D55CD5">
        <w:rPr>
          <w:sz w:val="24"/>
          <w:szCs w:val="24"/>
        </w:rPr>
        <w:t>Infrastructure in Shinfield has not kept up with the current SM4 SDL requir</w:t>
      </w:r>
      <w:r>
        <w:rPr>
          <w:sz w:val="24"/>
          <w:szCs w:val="24"/>
        </w:rPr>
        <w:t>e</w:t>
      </w:r>
      <w:r w:rsidRPr="00D55CD5">
        <w:rPr>
          <w:sz w:val="24"/>
          <w:szCs w:val="24"/>
        </w:rPr>
        <w:t>ments</w:t>
      </w:r>
      <w:r>
        <w:rPr>
          <w:sz w:val="24"/>
          <w:szCs w:val="24"/>
        </w:rPr>
        <w:t>. Wokingham has failed to prevent development becoming a burden on existing residents and the LPU does not show how this will be avoided in the future. The LPU relies on existing road networks in Shinfield and Winnersh. Specifically, it makes no provision for mitigating growth on the A327 from the Black Boy roundabout to Shinfield Rise and the University of Reading.</w:t>
      </w:r>
    </w:p>
    <w:p w14:paraId="340DDB72" w14:textId="77777777" w:rsidR="0094683E" w:rsidRDefault="0094683E" w:rsidP="0094683E">
      <w:pPr>
        <w:rPr>
          <w:sz w:val="24"/>
          <w:szCs w:val="24"/>
        </w:rPr>
      </w:pPr>
      <w:r>
        <w:rPr>
          <w:sz w:val="24"/>
          <w:szCs w:val="24"/>
        </w:rPr>
        <w:t xml:space="preserve">The LPU makes no comments on delivering local and social infrastructure. In </w:t>
      </w:r>
      <w:proofErr w:type="spellStart"/>
      <w:r>
        <w:rPr>
          <w:sz w:val="24"/>
          <w:szCs w:val="24"/>
        </w:rPr>
        <w:t>Spencers</w:t>
      </w:r>
      <w:proofErr w:type="spellEnd"/>
      <w:r>
        <w:rPr>
          <w:sz w:val="24"/>
          <w:szCs w:val="24"/>
        </w:rPr>
        <w:t xml:space="preserve"> Wood this has resulted in a dangerous road network, poor food retail facilities and limited social infrastructure. The LPU has not identified land and delivery partners for such activities. The LPU has not identified triggers to delivery and has not quantified requirements for any form of infrastructure to support development.</w:t>
      </w:r>
    </w:p>
    <w:p w14:paraId="15AA81FD" w14:textId="77777777" w:rsidR="0094683E" w:rsidRDefault="0094683E" w:rsidP="0094683E">
      <w:pPr>
        <w:rPr>
          <w:sz w:val="24"/>
          <w:szCs w:val="24"/>
          <w:u w:val="single"/>
        </w:rPr>
      </w:pPr>
    </w:p>
    <w:p w14:paraId="12A87EA1" w14:textId="094ACD16" w:rsidR="0094683E" w:rsidRDefault="0094683E" w:rsidP="0094683E">
      <w:pPr>
        <w:rPr>
          <w:sz w:val="24"/>
          <w:szCs w:val="24"/>
          <w:u w:val="single"/>
        </w:rPr>
      </w:pPr>
      <w:r w:rsidRPr="007608D9">
        <w:rPr>
          <w:sz w:val="24"/>
          <w:szCs w:val="24"/>
          <w:u w:val="single"/>
        </w:rPr>
        <w:lastRenderedPageBreak/>
        <w:t>Halls Farm</w:t>
      </w:r>
    </w:p>
    <w:p w14:paraId="650EB4A3" w14:textId="77777777" w:rsidR="0094683E" w:rsidRDefault="0094683E" w:rsidP="0094683E">
      <w:pPr>
        <w:rPr>
          <w:sz w:val="24"/>
          <w:szCs w:val="24"/>
        </w:rPr>
      </w:pPr>
      <w:r w:rsidRPr="007608D9">
        <w:rPr>
          <w:sz w:val="24"/>
          <w:szCs w:val="24"/>
        </w:rPr>
        <w:t>The LPU has identified one strategic development location at Halls Farm in Arborfield.</w:t>
      </w:r>
      <w:r>
        <w:rPr>
          <w:sz w:val="24"/>
          <w:szCs w:val="24"/>
          <w:u w:val="single"/>
        </w:rPr>
        <w:t xml:space="preserve"> </w:t>
      </w:r>
      <w:r>
        <w:rPr>
          <w:sz w:val="24"/>
          <w:szCs w:val="24"/>
        </w:rPr>
        <w:t xml:space="preserve">The Halls Farm development is unsustainable without significant transport infrastructure. Local roads south of the M4 are unsuitable and already burdened with the impact of the SM4 and Arborfield SDLs which are not yet complete. </w:t>
      </w:r>
    </w:p>
    <w:p w14:paraId="0034BC5E" w14:textId="77777777" w:rsidR="0094683E" w:rsidRDefault="0094683E" w:rsidP="0094683E">
      <w:pPr>
        <w:rPr>
          <w:sz w:val="24"/>
          <w:szCs w:val="24"/>
        </w:rPr>
      </w:pPr>
      <w:r>
        <w:rPr>
          <w:sz w:val="24"/>
          <w:szCs w:val="24"/>
        </w:rPr>
        <w:t>The development will result in significant additional traffic travelling through Winnersh which needs mitigating according to the Winnersh Parish Council report (Appendix 3). Work being undertaken by Motion LLP (Appendix 4) for Shinfield Parish Council indicates that traffic management measures which were not implemented with the Shinfield Eastern Relief Road (ERR) will be necessary to prevent traffic driving through the community rather than along the ERR (A327) and Whitley Wood Lane (B3270) to reach south Reading employment and the M4 at Junction 11. This is necessary to support the SPC Transport Plan (Appendix 5) which is intended to make travel in Shinfield safe and sustainable.</w:t>
      </w:r>
    </w:p>
    <w:p w14:paraId="022B0BE3" w14:textId="77777777" w:rsidR="0094683E" w:rsidRDefault="0094683E" w:rsidP="0094683E">
      <w:pPr>
        <w:rPr>
          <w:sz w:val="24"/>
          <w:szCs w:val="24"/>
        </w:rPr>
      </w:pPr>
      <w:r>
        <w:rPr>
          <w:sz w:val="24"/>
          <w:szCs w:val="24"/>
        </w:rPr>
        <w:t>As Halls Farm is south of the M4 and the Loddon and in excess of government guidance on walking and cycling distances to existing infrastructure in Lower Earley and Winnersh it will require significant new bus services, new roads, new walking and cycling routes  across the Loddon and M4..</w:t>
      </w:r>
    </w:p>
    <w:p w14:paraId="4873BD9C" w14:textId="77777777" w:rsidR="0094683E" w:rsidRDefault="0094683E" w:rsidP="0094683E">
      <w:pPr>
        <w:rPr>
          <w:sz w:val="24"/>
          <w:szCs w:val="24"/>
        </w:rPr>
      </w:pPr>
      <w:r>
        <w:rPr>
          <w:sz w:val="24"/>
          <w:szCs w:val="24"/>
        </w:rPr>
        <w:t xml:space="preserve">Furthermore, a lack of secondary school capacity for Shinfield and Arborfield must be rectified before this development can be occupied. </w:t>
      </w:r>
    </w:p>
    <w:p w14:paraId="1B3DF017" w14:textId="77777777" w:rsidR="0094683E" w:rsidRPr="007F1071" w:rsidRDefault="0094683E" w:rsidP="0094683E">
      <w:pPr>
        <w:rPr>
          <w:b/>
          <w:bCs/>
          <w:sz w:val="24"/>
          <w:szCs w:val="24"/>
        </w:rPr>
      </w:pPr>
      <w:r w:rsidRPr="007F1071">
        <w:rPr>
          <w:b/>
          <w:bCs/>
          <w:sz w:val="24"/>
          <w:szCs w:val="24"/>
        </w:rPr>
        <w:t>Shinfield Parish Council requir</w:t>
      </w:r>
      <w:r>
        <w:rPr>
          <w:b/>
          <w:bCs/>
          <w:sz w:val="24"/>
          <w:szCs w:val="24"/>
        </w:rPr>
        <w:t>e</w:t>
      </w:r>
      <w:r w:rsidRPr="007F1071">
        <w:rPr>
          <w:b/>
          <w:bCs/>
          <w:sz w:val="24"/>
          <w:szCs w:val="24"/>
        </w:rPr>
        <w:t>ments</w:t>
      </w:r>
      <w:r>
        <w:rPr>
          <w:b/>
          <w:bCs/>
          <w:sz w:val="24"/>
          <w:szCs w:val="24"/>
        </w:rPr>
        <w:t xml:space="preserve"> to mitigate the impact of development.</w:t>
      </w:r>
    </w:p>
    <w:p w14:paraId="32306185" w14:textId="77777777" w:rsidR="0094683E" w:rsidRDefault="0094683E" w:rsidP="0094683E">
      <w:pPr>
        <w:rPr>
          <w:sz w:val="24"/>
          <w:szCs w:val="24"/>
        </w:rPr>
      </w:pPr>
      <w:r>
        <w:rPr>
          <w:sz w:val="24"/>
          <w:szCs w:val="24"/>
        </w:rPr>
        <w:t>The WBC Core Strategy (2009), Infrastructure Delivery and Contributions (2011) Managing Development Delivery Local Plan (2014) policies all failed to define calculations quantifying infrastructure requirements, trigger points for initiating delivery and limitations on housing occupations before completion of infrastructure.</w:t>
      </w:r>
    </w:p>
    <w:p w14:paraId="051A09E1" w14:textId="77777777" w:rsidR="0094683E" w:rsidRPr="00035726" w:rsidRDefault="0094683E" w:rsidP="0094683E">
      <w:pPr>
        <w:rPr>
          <w:sz w:val="24"/>
          <w:szCs w:val="24"/>
          <w:u w:val="single"/>
        </w:rPr>
      </w:pPr>
      <w:r w:rsidRPr="00035726">
        <w:rPr>
          <w:sz w:val="24"/>
          <w:szCs w:val="24"/>
          <w:u w:val="single"/>
        </w:rPr>
        <w:t>Policy requirement</w:t>
      </w:r>
    </w:p>
    <w:p w14:paraId="52F9B90E" w14:textId="77777777" w:rsidR="0094683E" w:rsidRDefault="0094683E" w:rsidP="0094683E">
      <w:pPr>
        <w:rPr>
          <w:sz w:val="24"/>
          <w:szCs w:val="24"/>
        </w:rPr>
      </w:pPr>
      <w:r>
        <w:rPr>
          <w:sz w:val="24"/>
          <w:szCs w:val="24"/>
        </w:rPr>
        <w:t>Shinfield Parish Council propose that the Local Plan to be adopted by Wokingham Borough Council shall include an Infrastructure Development Plan (IDP) with a schedule of infrastructure complete with funding arrangements, commencement arrangements and completion limitations on housing occupations.</w:t>
      </w:r>
    </w:p>
    <w:p w14:paraId="513D3064" w14:textId="77777777" w:rsidR="0094683E" w:rsidRDefault="0094683E" w:rsidP="0094683E">
      <w:pPr>
        <w:rPr>
          <w:sz w:val="24"/>
          <w:szCs w:val="24"/>
          <w:u w:val="single"/>
        </w:rPr>
      </w:pPr>
      <w:r w:rsidRPr="00035726">
        <w:rPr>
          <w:sz w:val="24"/>
          <w:szCs w:val="24"/>
          <w:u w:val="single"/>
        </w:rPr>
        <w:t>Infrastructure</w:t>
      </w:r>
    </w:p>
    <w:p w14:paraId="33765228" w14:textId="77777777" w:rsidR="0094683E" w:rsidRDefault="0094683E" w:rsidP="0094683E">
      <w:pPr>
        <w:ind w:left="359"/>
        <w:rPr>
          <w:sz w:val="24"/>
          <w:szCs w:val="24"/>
        </w:rPr>
      </w:pPr>
      <w:r w:rsidRPr="00035726">
        <w:rPr>
          <w:sz w:val="24"/>
          <w:szCs w:val="24"/>
        </w:rPr>
        <w:t>The infrastructure development plan should cover</w:t>
      </w:r>
      <w:r>
        <w:rPr>
          <w:sz w:val="24"/>
          <w:szCs w:val="24"/>
        </w:rPr>
        <w:t xml:space="preserve"> the requirements for SDL developers and developers outside SDLs to provide</w:t>
      </w:r>
      <w:r w:rsidRPr="00035726">
        <w:rPr>
          <w:sz w:val="24"/>
          <w:szCs w:val="24"/>
        </w:rPr>
        <w:t>:</w:t>
      </w:r>
    </w:p>
    <w:p w14:paraId="5D3A9C99" w14:textId="77777777" w:rsidR="0094683E" w:rsidRDefault="0094683E" w:rsidP="0094683E">
      <w:pPr>
        <w:pStyle w:val="ListParagraph"/>
        <w:numPr>
          <w:ilvl w:val="0"/>
          <w:numId w:val="4"/>
        </w:numPr>
        <w:rPr>
          <w:sz w:val="24"/>
          <w:szCs w:val="24"/>
        </w:rPr>
      </w:pPr>
      <w:r>
        <w:rPr>
          <w:sz w:val="24"/>
          <w:szCs w:val="24"/>
        </w:rPr>
        <w:t>New roads including segregated construction traffic routes (haul roads), junction improvements speed limits and road safety infrastructure such as bus gates.</w:t>
      </w:r>
    </w:p>
    <w:p w14:paraId="2C969225" w14:textId="77777777" w:rsidR="0094683E" w:rsidRDefault="0094683E" w:rsidP="0094683E">
      <w:pPr>
        <w:pStyle w:val="ListParagraph"/>
        <w:numPr>
          <w:ilvl w:val="0"/>
          <w:numId w:val="4"/>
        </w:numPr>
        <w:rPr>
          <w:sz w:val="24"/>
          <w:szCs w:val="24"/>
        </w:rPr>
      </w:pPr>
      <w:r>
        <w:rPr>
          <w:sz w:val="24"/>
          <w:szCs w:val="24"/>
        </w:rPr>
        <w:t>Public transport infrastructure (bus stops, bus lanes, railway stations) and services provision.</w:t>
      </w:r>
    </w:p>
    <w:p w14:paraId="277152E2" w14:textId="77777777" w:rsidR="0094683E" w:rsidRDefault="0094683E" w:rsidP="0094683E">
      <w:pPr>
        <w:pStyle w:val="ListParagraph"/>
        <w:numPr>
          <w:ilvl w:val="0"/>
          <w:numId w:val="4"/>
        </w:numPr>
        <w:rPr>
          <w:sz w:val="24"/>
          <w:szCs w:val="24"/>
        </w:rPr>
      </w:pPr>
      <w:r>
        <w:rPr>
          <w:sz w:val="24"/>
          <w:szCs w:val="24"/>
        </w:rPr>
        <w:t>Healthcare and well-being facilities.</w:t>
      </w:r>
    </w:p>
    <w:p w14:paraId="41857FD8" w14:textId="77777777" w:rsidR="0094683E" w:rsidRDefault="0094683E" w:rsidP="0094683E">
      <w:pPr>
        <w:pStyle w:val="ListParagraph"/>
        <w:numPr>
          <w:ilvl w:val="0"/>
          <w:numId w:val="4"/>
        </w:numPr>
        <w:rPr>
          <w:sz w:val="24"/>
          <w:szCs w:val="24"/>
        </w:rPr>
      </w:pPr>
      <w:r>
        <w:rPr>
          <w:sz w:val="24"/>
          <w:szCs w:val="24"/>
        </w:rPr>
        <w:t>Education facilities.</w:t>
      </w:r>
    </w:p>
    <w:p w14:paraId="39864FD8" w14:textId="77777777" w:rsidR="0094683E" w:rsidRDefault="0094683E" w:rsidP="0094683E">
      <w:pPr>
        <w:pStyle w:val="ListParagraph"/>
        <w:numPr>
          <w:ilvl w:val="0"/>
          <w:numId w:val="4"/>
        </w:numPr>
        <w:rPr>
          <w:sz w:val="24"/>
          <w:szCs w:val="24"/>
        </w:rPr>
      </w:pPr>
      <w:r>
        <w:rPr>
          <w:sz w:val="24"/>
          <w:szCs w:val="24"/>
        </w:rPr>
        <w:lastRenderedPageBreak/>
        <w:t>New or upgraded power, water sewerage and drainage systems to developments and existing residents.</w:t>
      </w:r>
    </w:p>
    <w:p w14:paraId="70B1EB28" w14:textId="77777777" w:rsidR="0094683E" w:rsidRDefault="0094683E" w:rsidP="0094683E">
      <w:pPr>
        <w:pStyle w:val="ListParagraph"/>
        <w:numPr>
          <w:ilvl w:val="0"/>
          <w:numId w:val="4"/>
        </w:numPr>
        <w:rPr>
          <w:sz w:val="24"/>
          <w:szCs w:val="24"/>
        </w:rPr>
      </w:pPr>
      <w:r>
        <w:rPr>
          <w:sz w:val="24"/>
          <w:szCs w:val="24"/>
        </w:rPr>
        <w:t>IT and telecom systems to development and existing residents</w:t>
      </w:r>
    </w:p>
    <w:p w14:paraId="749747A0" w14:textId="77777777" w:rsidR="0094683E" w:rsidRDefault="0094683E" w:rsidP="0094683E">
      <w:pPr>
        <w:pStyle w:val="ListParagraph"/>
        <w:numPr>
          <w:ilvl w:val="0"/>
          <w:numId w:val="4"/>
        </w:numPr>
        <w:rPr>
          <w:sz w:val="24"/>
          <w:szCs w:val="24"/>
        </w:rPr>
      </w:pPr>
      <w:r>
        <w:rPr>
          <w:sz w:val="24"/>
          <w:szCs w:val="24"/>
        </w:rPr>
        <w:t>Green infrastructure including, footpaths, cycleways, road crossings, parks and SANGS.</w:t>
      </w:r>
    </w:p>
    <w:p w14:paraId="6AA3CD1E" w14:textId="77777777" w:rsidR="0094683E" w:rsidRDefault="0094683E" w:rsidP="0094683E">
      <w:pPr>
        <w:pStyle w:val="ListParagraph"/>
        <w:numPr>
          <w:ilvl w:val="0"/>
          <w:numId w:val="4"/>
        </w:numPr>
        <w:rPr>
          <w:sz w:val="24"/>
          <w:szCs w:val="24"/>
        </w:rPr>
      </w:pPr>
      <w:r>
        <w:rPr>
          <w:sz w:val="24"/>
          <w:szCs w:val="24"/>
        </w:rPr>
        <w:t>Community facilities including sports pitches, sports and recreation centres and community centres.</w:t>
      </w:r>
    </w:p>
    <w:p w14:paraId="2900EBD0" w14:textId="77777777" w:rsidR="0094683E" w:rsidRDefault="0094683E" w:rsidP="0094683E">
      <w:pPr>
        <w:pStyle w:val="ListParagraph"/>
        <w:numPr>
          <w:ilvl w:val="0"/>
          <w:numId w:val="4"/>
        </w:numPr>
        <w:rPr>
          <w:sz w:val="24"/>
          <w:szCs w:val="24"/>
        </w:rPr>
      </w:pPr>
      <w:r>
        <w:rPr>
          <w:sz w:val="24"/>
          <w:szCs w:val="24"/>
        </w:rPr>
        <w:t>Retail facilities.</w:t>
      </w:r>
    </w:p>
    <w:p w14:paraId="23636454" w14:textId="77777777" w:rsidR="0094683E" w:rsidRPr="0015148F" w:rsidRDefault="0094683E" w:rsidP="0094683E">
      <w:pPr>
        <w:rPr>
          <w:sz w:val="24"/>
          <w:szCs w:val="24"/>
        </w:rPr>
      </w:pPr>
      <w:r>
        <w:rPr>
          <w:sz w:val="24"/>
          <w:szCs w:val="24"/>
        </w:rPr>
        <w:t>The scale of provision of infrastructure for each development should be calculated according to the methodology and outputs adopted in the Bracknell Forest Council (2007) Limiting the impact of Development (Appendix 6)</w:t>
      </w:r>
    </w:p>
    <w:p w14:paraId="370CB538" w14:textId="77777777" w:rsidR="0094683E" w:rsidRDefault="0094683E" w:rsidP="0094683E">
      <w:pPr>
        <w:rPr>
          <w:sz w:val="24"/>
          <w:szCs w:val="24"/>
          <w:u w:val="single"/>
        </w:rPr>
      </w:pPr>
      <w:r>
        <w:rPr>
          <w:sz w:val="24"/>
          <w:szCs w:val="24"/>
          <w:u w:val="single"/>
        </w:rPr>
        <w:t>Funding</w:t>
      </w:r>
    </w:p>
    <w:p w14:paraId="7D9102DA" w14:textId="77777777" w:rsidR="0094683E" w:rsidRPr="00784480" w:rsidRDefault="0094683E" w:rsidP="0094683E">
      <w:pPr>
        <w:rPr>
          <w:sz w:val="24"/>
          <w:szCs w:val="24"/>
        </w:rPr>
      </w:pPr>
      <w:r w:rsidRPr="00784480">
        <w:rPr>
          <w:sz w:val="24"/>
          <w:szCs w:val="24"/>
        </w:rPr>
        <w:t>The funding of such infrastructure shall be identified in the IDP from the following sources:</w:t>
      </w:r>
    </w:p>
    <w:p w14:paraId="3F275969" w14:textId="77777777" w:rsidR="0094683E" w:rsidRPr="00784480" w:rsidRDefault="0094683E" w:rsidP="0094683E">
      <w:pPr>
        <w:pStyle w:val="ListParagraph"/>
        <w:numPr>
          <w:ilvl w:val="0"/>
          <w:numId w:val="5"/>
        </w:numPr>
        <w:rPr>
          <w:sz w:val="24"/>
          <w:szCs w:val="24"/>
        </w:rPr>
      </w:pPr>
      <w:r w:rsidRPr="00784480">
        <w:rPr>
          <w:sz w:val="24"/>
          <w:szCs w:val="24"/>
        </w:rPr>
        <w:t>Section 106 onsite delivery funded by the developer.</w:t>
      </w:r>
    </w:p>
    <w:p w14:paraId="639DE07E" w14:textId="77777777" w:rsidR="0094683E" w:rsidRDefault="0094683E" w:rsidP="0094683E">
      <w:pPr>
        <w:pStyle w:val="ListParagraph"/>
        <w:numPr>
          <w:ilvl w:val="0"/>
          <w:numId w:val="5"/>
        </w:numPr>
        <w:rPr>
          <w:sz w:val="24"/>
          <w:szCs w:val="24"/>
        </w:rPr>
      </w:pPr>
      <w:r w:rsidRPr="00784480">
        <w:rPr>
          <w:sz w:val="24"/>
          <w:szCs w:val="24"/>
        </w:rPr>
        <w:t>WBC Community Infrastructure Levy funded works</w:t>
      </w:r>
      <w:r>
        <w:rPr>
          <w:sz w:val="24"/>
          <w:szCs w:val="24"/>
        </w:rPr>
        <w:t>.</w:t>
      </w:r>
    </w:p>
    <w:p w14:paraId="3ABA2953" w14:textId="77777777" w:rsidR="0094683E" w:rsidRDefault="0094683E" w:rsidP="0094683E">
      <w:pPr>
        <w:pStyle w:val="ListParagraph"/>
        <w:numPr>
          <w:ilvl w:val="0"/>
          <w:numId w:val="5"/>
        </w:numPr>
        <w:rPr>
          <w:sz w:val="24"/>
          <w:szCs w:val="24"/>
        </w:rPr>
      </w:pPr>
      <w:r>
        <w:rPr>
          <w:sz w:val="24"/>
          <w:szCs w:val="24"/>
        </w:rPr>
        <w:t>Housing Infrastructure Fund (central government) funded works.</w:t>
      </w:r>
    </w:p>
    <w:p w14:paraId="12D0300B" w14:textId="77777777" w:rsidR="0094683E" w:rsidRDefault="0094683E" w:rsidP="0094683E">
      <w:pPr>
        <w:pStyle w:val="ListParagraph"/>
        <w:numPr>
          <w:ilvl w:val="0"/>
          <w:numId w:val="5"/>
        </w:numPr>
        <w:rPr>
          <w:sz w:val="24"/>
          <w:szCs w:val="24"/>
        </w:rPr>
      </w:pPr>
      <w:r>
        <w:rPr>
          <w:sz w:val="24"/>
          <w:szCs w:val="24"/>
        </w:rPr>
        <w:t>Parish Council Community Infrastructure Levy funded works agreed with the Parish Council prior to adoption of the IDP.</w:t>
      </w:r>
    </w:p>
    <w:p w14:paraId="57CFD622" w14:textId="77777777" w:rsidR="0094683E" w:rsidRDefault="0094683E" w:rsidP="0094683E">
      <w:pPr>
        <w:rPr>
          <w:sz w:val="24"/>
          <w:szCs w:val="24"/>
          <w:u w:val="single"/>
        </w:rPr>
      </w:pPr>
      <w:r w:rsidRPr="00784480">
        <w:rPr>
          <w:sz w:val="24"/>
          <w:szCs w:val="24"/>
          <w:u w:val="single"/>
        </w:rPr>
        <w:t>Timing arrangements</w:t>
      </w:r>
    </w:p>
    <w:p w14:paraId="5B56C2C5" w14:textId="77777777" w:rsidR="0094683E" w:rsidRPr="0015148F" w:rsidRDefault="0094683E" w:rsidP="0094683E">
      <w:pPr>
        <w:rPr>
          <w:sz w:val="24"/>
          <w:szCs w:val="24"/>
        </w:rPr>
      </w:pPr>
      <w:r w:rsidRPr="0015148F">
        <w:rPr>
          <w:sz w:val="24"/>
          <w:szCs w:val="24"/>
        </w:rPr>
        <w:t>The Infrastructure Development Plan (IDP) must form part of the Local Plan. It should specify that:</w:t>
      </w:r>
    </w:p>
    <w:p w14:paraId="2A7AF967" w14:textId="77777777" w:rsidR="0094683E" w:rsidRDefault="0094683E" w:rsidP="0094683E">
      <w:pPr>
        <w:pStyle w:val="ListParagraph"/>
        <w:numPr>
          <w:ilvl w:val="0"/>
          <w:numId w:val="6"/>
        </w:numPr>
        <w:rPr>
          <w:sz w:val="24"/>
          <w:szCs w:val="24"/>
        </w:rPr>
      </w:pPr>
      <w:r w:rsidRPr="0015148F">
        <w:rPr>
          <w:sz w:val="24"/>
          <w:szCs w:val="24"/>
        </w:rPr>
        <w:t>Infrastructure works shall commence prior to housing development.</w:t>
      </w:r>
      <w:r>
        <w:rPr>
          <w:sz w:val="24"/>
          <w:szCs w:val="24"/>
        </w:rPr>
        <w:t xml:space="preserve"> No housing development shall start unless all infrastructure works have commenced.</w:t>
      </w:r>
    </w:p>
    <w:p w14:paraId="4ABEA53B" w14:textId="77777777" w:rsidR="0094683E" w:rsidRPr="0015148F" w:rsidRDefault="0094683E" w:rsidP="0094683E">
      <w:pPr>
        <w:pStyle w:val="ListParagraph"/>
        <w:numPr>
          <w:ilvl w:val="0"/>
          <w:numId w:val="6"/>
        </w:numPr>
        <w:rPr>
          <w:sz w:val="24"/>
          <w:szCs w:val="24"/>
        </w:rPr>
      </w:pPr>
      <w:r>
        <w:rPr>
          <w:sz w:val="24"/>
          <w:szCs w:val="24"/>
        </w:rPr>
        <w:t>No SDL housing development shall commence until the haul road is completed.</w:t>
      </w:r>
    </w:p>
    <w:p w14:paraId="0ED5A6D9" w14:textId="77777777" w:rsidR="0094683E" w:rsidRDefault="0094683E" w:rsidP="0094683E">
      <w:pPr>
        <w:pStyle w:val="ListParagraph"/>
        <w:numPr>
          <w:ilvl w:val="0"/>
          <w:numId w:val="6"/>
        </w:numPr>
        <w:rPr>
          <w:sz w:val="24"/>
          <w:szCs w:val="24"/>
        </w:rPr>
      </w:pPr>
      <w:r w:rsidRPr="0015148F">
        <w:rPr>
          <w:sz w:val="24"/>
          <w:szCs w:val="24"/>
        </w:rPr>
        <w:t>No more than 30% of housing can be occupied until the infrastructure associated with the development is completed</w:t>
      </w:r>
      <w:r>
        <w:rPr>
          <w:sz w:val="24"/>
          <w:szCs w:val="24"/>
        </w:rPr>
        <w:t xml:space="preserve"> and is operation</w:t>
      </w:r>
      <w:r w:rsidRPr="0015148F">
        <w:rPr>
          <w:sz w:val="24"/>
          <w:szCs w:val="24"/>
        </w:rPr>
        <w:t>.</w:t>
      </w:r>
    </w:p>
    <w:p w14:paraId="356E8137" w14:textId="77777777" w:rsidR="0094683E" w:rsidRPr="00B7418F" w:rsidRDefault="0094683E" w:rsidP="0094683E">
      <w:pPr>
        <w:rPr>
          <w:b/>
          <w:bCs/>
          <w:sz w:val="24"/>
          <w:szCs w:val="24"/>
        </w:rPr>
      </w:pPr>
      <w:r w:rsidRPr="00B7418F">
        <w:rPr>
          <w:b/>
          <w:bCs/>
          <w:sz w:val="24"/>
          <w:szCs w:val="24"/>
        </w:rPr>
        <w:t>Summary</w:t>
      </w:r>
    </w:p>
    <w:p w14:paraId="6B5FDF2A" w14:textId="77777777" w:rsidR="0094683E" w:rsidRDefault="0094683E" w:rsidP="0094683E">
      <w:pPr>
        <w:rPr>
          <w:sz w:val="24"/>
          <w:szCs w:val="24"/>
        </w:rPr>
      </w:pPr>
      <w:r>
        <w:rPr>
          <w:sz w:val="24"/>
          <w:szCs w:val="24"/>
        </w:rPr>
        <w:t>The local Plan update will only be acceptable if all these comments are integrated into the draft plan. Specifically, the Local Plan shall spread development across the borough in well planned infrastructure led sustainable communities.</w:t>
      </w:r>
    </w:p>
    <w:p w14:paraId="58013356" w14:textId="77777777" w:rsidR="0094683E" w:rsidRDefault="0094683E" w:rsidP="0094683E">
      <w:pPr>
        <w:rPr>
          <w:sz w:val="24"/>
          <w:szCs w:val="24"/>
          <w:vertAlign w:val="subscript"/>
        </w:rPr>
      </w:pPr>
      <w:proofErr w:type="spellStart"/>
      <w:r>
        <w:rPr>
          <w:sz w:val="24"/>
          <w:szCs w:val="24"/>
        </w:rPr>
        <w:t>A.</w:t>
      </w:r>
      <w:proofErr w:type="gramStart"/>
      <w:r>
        <w:rPr>
          <w:sz w:val="24"/>
          <w:szCs w:val="24"/>
        </w:rPr>
        <w:t>G.Grimes</w:t>
      </w:r>
      <w:proofErr w:type="spellEnd"/>
      <w:proofErr w:type="gramEnd"/>
      <w:r>
        <w:rPr>
          <w:sz w:val="24"/>
          <w:szCs w:val="24"/>
        </w:rPr>
        <w:t xml:space="preserve"> </w:t>
      </w:r>
      <w:r w:rsidRPr="00B7418F">
        <w:rPr>
          <w:sz w:val="24"/>
          <w:szCs w:val="24"/>
          <w:vertAlign w:val="subscript"/>
        </w:rPr>
        <w:t>MSc, MRICS</w:t>
      </w:r>
    </w:p>
    <w:p w14:paraId="411B456E" w14:textId="77777777" w:rsidR="0094683E" w:rsidRDefault="0094683E" w:rsidP="0094683E">
      <w:pPr>
        <w:rPr>
          <w:sz w:val="24"/>
          <w:szCs w:val="24"/>
        </w:rPr>
      </w:pPr>
      <w:r w:rsidRPr="00B7418F">
        <w:rPr>
          <w:sz w:val="24"/>
          <w:szCs w:val="24"/>
        </w:rPr>
        <w:t>09 /01/2022</w:t>
      </w:r>
    </w:p>
    <w:p w14:paraId="4E4368F9" w14:textId="77777777" w:rsidR="0094683E" w:rsidRDefault="0094683E" w:rsidP="0094683E">
      <w:pPr>
        <w:rPr>
          <w:sz w:val="24"/>
          <w:szCs w:val="24"/>
        </w:rPr>
      </w:pPr>
      <w:r>
        <w:rPr>
          <w:sz w:val="24"/>
          <w:szCs w:val="24"/>
        </w:rPr>
        <w:t>Appendices</w:t>
      </w:r>
    </w:p>
    <w:p w14:paraId="0B1EF466" w14:textId="77777777" w:rsidR="0094683E" w:rsidRDefault="0094683E" w:rsidP="0094683E">
      <w:pPr>
        <w:pStyle w:val="ListParagraph"/>
        <w:numPr>
          <w:ilvl w:val="0"/>
          <w:numId w:val="7"/>
        </w:numPr>
        <w:rPr>
          <w:sz w:val="24"/>
          <w:szCs w:val="24"/>
        </w:rPr>
      </w:pPr>
      <w:r>
        <w:rPr>
          <w:sz w:val="24"/>
          <w:szCs w:val="24"/>
        </w:rPr>
        <w:t>Ruscombe development proposal</w:t>
      </w:r>
    </w:p>
    <w:p w14:paraId="3D929BA9" w14:textId="77777777" w:rsidR="0094683E" w:rsidRDefault="0094683E" w:rsidP="0094683E">
      <w:pPr>
        <w:pStyle w:val="ListParagraph"/>
        <w:numPr>
          <w:ilvl w:val="0"/>
          <w:numId w:val="7"/>
        </w:numPr>
        <w:rPr>
          <w:sz w:val="24"/>
          <w:szCs w:val="24"/>
        </w:rPr>
      </w:pPr>
      <w:r>
        <w:rPr>
          <w:sz w:val="24"/>
          <w:szCs w:val="24"/>
        </w:rPr>
        <w:t>Halls Farm capacity assessment</w:t>
      </w:r>
    </w:p>
    <w:p w14:paraId="3C6A7B7C" w14:textId="77777777" w:rsidR="0094683E" w:rsidRDefault="0094683E" w:rsidP="0094683E">
      <w:pPr>
        <w:pStyle w:val="ListParagraph"/>
        <w:numPr>
          <w:ilvl w:val="0"/>
          <w:numId w:val="7"/>
        </w:numPr>
        <w:rPr>
          <w:sz w:val="24"/>
          <w:szCs w:val="24"/>
        </w:rPr>
      </w:pPr>
      <w:r>
        <w:rPr>
          <w:sz w:val="24"/>
          <w:szCs w:val="24"/>
        </w:rPr>
        <w:t>Winnersh transport assessment</w:t>
      </w:r>
    </w:p>
    <w:p w14:paraId="5C101CC3" w14:textId="77777777" w:rsidR="0094683E" w:rsidRDefault="0094683E" w:rsidP="0094683E">
      <w:pPr>
        <w:pStyle w:val="ListParagraph"/>
        <w:numPr>
          <w:ilvl w:val="0"/>
          <w:numId w:val="7"/>
        </w:numPr>
        <w:rPr>
          <w:sz w:val="24"/>
          <w:szCs w:val="24"/>
        </w:rPr>
      </w:pPr>
      <w:r>
        <w:rPr>
          <w:sz w:val="24"/>
          <w:szCs w:val="24"/>
        </w:rPr>
        <w:t>Shinfield traffic management assessment</w:t>
      </w:r>
    </w:p>
    <w:p w14:paraId="712C4113" w14:textId="33399461" w:rsidR="0094683E" w:rsidRDefault="0094683E" w:rsidP="0094683E">
      <w:pPr>
        <w:pStyle w:val="ListParagraph"/>
        <w:numPr>
          <w:ilvl w:val="0"/>
          <w:numId w:val="7"/>
        </w:numPr>
        <w:rPr>
          <w:sz w:val="24"/>
          <w:szCs w:val="24"/>
        </w:rPr>
      </w:pPr>
      <w:r>
        <w:rPr>
          <w:sz w:val="24"/>
          <w:szCs w:val="24"/>
        </w:rPr>
        <w:lastRenderedPageBreak/>
        <w:t>Shinfield Parish Council Transport policy</w:t>
      </w:r>
    </w:p>
    <w:p w14:paraId="2A228705" w14:textId="77777777" w:rsidR="0094683E" w:rsidRDefault="0094683E" w:rsidP="0094683E">
      <w:pPr>
        <w:pStyle w:val="ListParagraph"/>
        <w:numPr>
          <w:ilvl w:val="0"/>
          <w:numId w:val="7"/>
        </w:numPr>
      </w:pPr>
      <w:r w:rsidRPr="0094683E">
        <w:rPr>
          <w:sz w:val="24"/>
          <w:szCs w:val="24"/>
        </w:rPr>
        <w:t>Bracknell Forest council (2007) Limiting the impact</w:t>
      </w:r>
    </w:p>
    <w:p w14:paraId="42FE280D" w14:textId="77777777" w:rsidR="0094683E" w:rsidRDefault="0094683E" w:rsidP="0094683E">
      <w:pPr>
        <w:pStyle w:val="ListParagraph"/>
        <w:rPr>
          <w:sz w:val="24"/>
          <w:szCs w:val="24"/>
        </w:rPr>
      </w:pPr>
    </w:p>
    <w:sectPr w:rsidR="0094683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4B4A8" w14:textId="77777777" w:rsidR="0094683E" w:rsidRDefault="0094683E" w:rsidP="0094683E">
      <w:pPr>
        <w:spacing w:after="0" w:line="240" w:lineRule="auto"/>
      </w:pPr>
      <w:r>
        <w:separator/>
      </w:r>
    </w:p>
  </w:endnote>
  <w:endnote w:type="continuationSeparator" w:id="0">
    <w:p w14:paraId="5A961611" w14:textId="77777777" w:rsidR="0094683E" w:rsidRDefault="0094683E" w:rsidP="00946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848902"/>
      <w:docPartObj>
        <w:docPartGallery w:val="Page Numbers (Bottom of Page)"/>
        <w:docPartUnique/>
      </w:docPartObj>
    </w:sdtPr>
    <w:sdtContent>
      <w:sdt>
        <w:sdtPr>
          <w:id w:val="1728636285"/>
          <w:docPartObj>
            <w:docPartGallery w:val="Page Numbers (Top of Page)"/>
            <w:docPartUnique/>
          </w:docPartObj>
        </w:sdtPr>
        <w:sdtContent>
          <w:p w14:paraId="50E6D40D" w14:textId="3DD8927E" w:rsidR="0094683E" w:rsidRDefault="009468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48A7010" w14:textId="77777777" w:rsidR="0094683E" w:rsidRDefault="00946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CBEC2" w14:textId="77777777" w:rsidR="0094683E" w:rsidRDefault="0094683E" w:rsidP="0094683E">
      <w:pPr>
        <w:spacing w:after="0" w:line="240" w:lineRule="auto"/>
      </w:pPr>
      <w:r>
        <w:separator/>
      </w:r>
    </w:p>
  </w:footnote>
  <w:footnote w:type="continuationSeparator" w:id="0">
    <w:p w14:paraId="71BF253A" w14:textId="77777777" w:rsidR="0094683E" w:rsidRDefault="0094683E" w:rsidP="00946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2E085" w14:textId="24A87F52" w:rsidR="0094683E" w:rsidRDefault="0094683E">
    <w:pPr>
      <w:pStyle w:val="Header"/>
    </w:pPr>
    <w:r w:rsidRPr="008D1E01">
      <w:rPr>
        <w:rFonts w:ascii="Times New Roman" w:eastAsia="Calibri" w:hAnsi="Times New Roman"/>
        <w:noProof/>
      </w:rPr>
      <w:drawing>
        <wp:anchor distT="0" distB="0" distL="114300" distR="114300" simplePos="0" relativeHeight="251659264" behindDoc="0" locked="0" layoutInCell="1" allowOverlap="1" wp14:anchorId="55F4ACE0" wp14:editId="60DE9DE7">
          <wp:simplePos x="0" y="0"/>
          <wp:positionH relativeFrom="column">
            <wp:posOffset>4531471</wp:posOffset>
          </wp:positionH>
          <wp:positionV relativeFrom="paragraph">
            <wp:posOffset>-282879</wp:posOffset>
          </wp:positionV>
          <wp:extent cx="1704975" cy="746760"/>
          <wp:effectExtent l="0" t="0" r="9525" b="0"/>
          <wp:wrapSquare wrapText="bothSides"/>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746760"/>
                  </a:xfrm>
                  <a:prstGeom prst="rect">
                    <a:avLst/>
                  </a:prstGeom>
                  <a:noFill/>
                </pic:spPr>
              </pic:pic>
            </a:graphicData>
          </a:graphic>
          <wp14:sizeRelH relativeFrom="page">
            <wp14:pctWidth>0</wp14:pctWidth>
          </wp14:sizeRelH>
          <wp14:sizeRelV relativeFrom="page">
            <wp14:pctHeight>0</wp14:pctHeight>
          </wp14:sizeRelV>
        </wp:anchor>
      </w:drawing>
    </w:r>
  </w:p>
  <w:p w14:paraId="5B6DAF31" w14:textId="138D093F" w:rsidR="0094683E" w:rsidRDefault="0094683E">
    <w:pPr>
      <w:pStyle w:val="Header"/>
    </w:pPr>
  </w:p>
  <w:p w14:paraId="78AC334E" w14:textId="77777777" w:rsidR="0094683E" w:rsidRDefault="00946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63E2"/>
    <w:multiLevelType w:val="hybridMultilevel"/>
    <w:tmpl w:val="75523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367A22"/>
    <w:multiLevelType w:val="hybridMultilevel"/>
    <w:tmpl w:val="821E2746"/>
    <w:lvl w:ilvl="0" w:tplc="08090001">
      <w:start w:val="1"/>
      <w:numFmt w:val="bullet"/>
      <w:lvlText w:val=""/>
      <w:lvlJc w:val="left"/>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2227F4B"/>
    <w:multiLevelType w:val="hybridMultilevel"/>
    <w:tmpl w:val="82B84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411A69"/>
    <w:multiLevelType w:val="hybridMultilevel"/>
    <w:tmpl w:val="E6FE20A0"/>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4" w15:restartNumberingAfterBreak="0">
    <w:nsid w:val="3BEE5C0A"/>
    <w:multiLevelType w:val="hybridMultilevel"/>
    <w:tmpl w:val="4006A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0A2D51"/>
    <w:multiLevelType w:val="hybridMultilevel"/>
    <w:tmpl w:val="5DB6A426"/>
    <w:lvl w:ilvl="0" w:tplc="0809000F">
      <w:start w:val="1"/>
      <w:numFmt w:val="decimal"/>
      <w:lvlText w:val="%1."/>
      <w:lvlJc w:val="left"/>
      <w:pPr>
        <w:ind w:left="1079" w:hanging="360"/>
      </w:p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6" w15:restartNumberingAfterBreak="0">
    <w:nsid w:val="6BA20389"/>
    <w:multiLevelType w:val="hybridMultilevel"/>
    <w:tmpl w:val="8EA6E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3E"/>
    <w:rsid w:val="00534C28"/>
    <w:rsid w:val="00946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587B"/>
  <w15:chartTrackingRefBased/>
  <w15:docId w15:val="{83B99CA8-AD8A-4A47-92CC-45B145D7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683E"/>
    <w:pPr>
      <w:ind w:left="720"/>
      <w:contextualSpacing/>
    </w:pPr>
  </w:style>
  <w:style w:type="paragraph" w:styleId="Header">
    <w:name w:val="header"/>
    <w:basedOn w:val="Normal"/>
    <w:link w:val="HeaderChar"/>
    <w:uiPriority w:val="99"/>
    <w:unhideWhenUsed/>
    <w:rsid w:val="00946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3E"/>
  </w:style>
  <w:style w:type="paragraph" w:styleId="Footer">
    <w:name w:val="footer"/>
    <w:basedOn w:val="Normal"/>
    <w:link w:val="FooterChar"/>
    <w:uiPriority w:val="99"/>
    <w:unhideWhenUsed/>
    <w:rsid w:val="00946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1840</Words>
  <Characters>10490</Characters>
  <Application>Microsoft Office Word</Application>
  <DocSecurity>0</DocSecurity>
  <Lines>87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Balbini</dc:creator>
  <cp:keywords/>
  <dc:description/>
  <cp:lastModifiedBy>Mike Balbini</cp:lastModifiedBy>
  <cp:revision>1</cp:revision>
  <dcterms:created xsi:type="dcterms:W3CDTF">2022-01-10T10:10:00Z</dcterms:created>
  <dcterms:modified xsi:type="dcterms:W3CDTF">2022-01-10T10:16:00Z</dcterms:modified>
</cp:coreProperties>
</file>